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A284" w14:textId="53BEC49A" w:rsidR="00661F84" w:rsidRPr="00023E9A" w:rsidRDefault="00661F84" w:rsidP="00661F84">
      <w:pPr>
        <w:jc w:val="center"/>
        <w:rPr>
          <w:rFonts w:ascii="Tahoma" w:eastAsia="Tahoma" w:hAnsi="Tahoma" w:cs="Tahoma"/>
          <w:b/>
          <w:sz w:val="28"/>
          <w:szCs w:val="28"/>
        </w:rPr>
      </w:pPr>
      <w:r w:rsidRPr="00023E9A">
        <w:rPr>
          <w:rFonts w:ascii="Tahoma" w:eastAsia="Tahoma" w:hAnsi="Tahoma" w:cs="Tahoma"/>
          <w:b/>
          <w:sz w:val="28"/>
          <w:szCs w:val="28"/>
        </w:rPr>
        <w:t xml:space="preserve">A Snapshot of </w:t>
      </w:r>
      <w:r>
        <w:rPr>
          <w:rFonts w:ascii="Tahoma" w:eastAsia="Tahoma" w:hAnsi="Tahoma" w:cs="Tahoma"/>
          <w:b/>
          <w:sz w:val="28"/>
          <w:szCs w:val="28"/>
        </w:rPr>
        <w:t>Los Angeles County Jail System</w:t>
      </w:r>
      <w:r>
        <w:rPr>
          <w:rFonts w:ascii="Tahoma" w:eastAsia="Tahoma" w:hAnsi="Tahoma" w:cs="Tahoma"/>
          <w:b/>
          <w:sz w:val="28"/>
          <w:szCs w:val="28"/>
        </w:rPr>
        <w:t xml:space="preserve"> on August 19, 2020</w:t>
      </w:r>
    </w:p>
    <w:p w14:paraId="12728E14" w14:textId="77777777" w:rsidR="00661F84" w:rsidRDefault="00661F84" w:rsidP="00661F84">
      <w:pPr>
        <w:spacing w:line="276" w:lineRule="auto"/>
        <w:jc w:val="center"/>
        <w:rPr>
          <w:rFonts w:ascii="Tahoma" w:hAnsi="Tahoma" w:cs="Tahoma"/>
          <w:b/>
        </w:rPr>
      </w:pPr>
    </w:p>
    <w:p w14:paraId="4FC14CF0" w14:textId="77777777" w:rsidR="00661F84" w:rsidRPr="00741295" w:rsidRDefault="00661F84" w:rsidP="00661F84">
      <w:pPr>
        <w:spacing w:line="276" w:lineRule="auto"/>
        <w:jc w:val="center"/>
        <w:rPr>
          <w:rFonts w:ascii="Tahoma" w:hAnsi="Tahoma" w:cs="Tahoma"/>
          <w:b/>
        </w:rPr>
      </w:pPr>
      <w:r>
        <w:rPr>
          <w:rFonts w:ascii="Tahoma" w:hAnsi="Tahoma" w:cs="Tahoma"/>
          <w:b/>
        </w:rPr>
        <w:t xml:space="preserve">Fact Sheet </w:t>
      </w:r>
      <w:r w:rsidRPr="00741295">
        <w:rPr>
          <w:rFonts w:ascii="Tahoma" w:hAnsi="Tahoma" w:cs="Tahoma"/>
          <w:b/>
        </w:rPr>
        <w:t xml:space="preserve">for the Los Angeles County </w:t>
      </w:r>
    </w:p>
    <w:p w14:paraId="45B16B74" w14:textId="77777777" w:rsidR="00661F84" w:rsidRPr="00741295" w:rsidRDefault="00661F84" w:rsidP="00661F84">
      <w:pPr>
        <w:spacing w:line="276" w:lineRule="auto"/>
        <w:jc w:val="center"/>
        <w:rPr>
          <w:rFonts w:ascii="Tahoma" w:hAnsi="Tahoma" w:cs="Tahoma"/>
          <w:b/>
        </w:rPr>
      </w:pPr>
      <w:r>
        <w:rPr>
          <w:rFonts w:ascii="Tahoma" w:hAnsi="Tahoma" w:cs="Tahoma"/>
          <w:b/>
        </w:rPr>
        <w:t>MCJ Closure</w:t>
      </w:r>
      <w:r w:rsidRPr="00741295">
        <w:rPr>
          <w:rFonts w:ascii="Tahoma" w:hAnsi="Tahoma" w:cs="Tahoma"/>
          <w:b/>
        </w:rPr>
        <w:t xml:space="preserve"> Workgroup</w:t>
      </w:r>
    </w:p>
    <w:p w14:paraId="427419EE" w14:textId="76E6714B" w:rsidR="00661F84" w:rsidRPr="00741295" w:rsidRDefault="00661F84" w:rsidP="00661F84">
      <w:pPr>
        <w:spacing w:line="276" w:lineRule="auto"/>
        <w:jc w:val="center"/>
        <w:rPr>
          <w:rFonts w:ascii="Tahoma" w:hAnsi="Tahoma" w:cs="Tahoma"/>
          <w:b/>
        </w:rPr>
      </w:pPr>
      <w:r w:rsidRPr="00741295">
        <w:rPr>
          <w:rFonts w:ascii="Tahoma" w:hAnsi="Tahoma" w:cs="Tahoma"/>
          <w:b/>
        </w:rPr>
        <w:t xml:space="preserve">Submitted </w:t>
      </w:r>
      <w:r>
        <w:rPr>
          <w:rFonts w:ascii="Tahoma" w:hAnsi="Tahoma" w:cs="Tahoma"/>
          <w:b/>
        </w:rPr>
        <w:t>October 15</w:t>
      </w:r>
      <w:r w:rsidRPr="00741295">
        <w:rPr>
          <w:rFonts w:ascii="Tahoma" w:hAnsi="Tahoma" w:cs="Tahoma"/>
          <w:b/>
        </w:rPr>
        <w:t>, 2020</w:t>
      </w:r>
    </w:p>
    <w:p w14:paraId="7B13A2AA" w14:textId="77777777" w:rsidR="00661F84" w:rsidRPr="00741295" w:rsidRDefault="00661F84" w:rsidP="00661F84">
      <w:pPr>
        <w:spacing w:line="276" w:lineRule="auto"/>
        <w:jc w:val="center"/>
        <w:rPr>
          <w:rFonts w:ascii="Tahoma" w:hAnsi="Tahoma" w:cs="Tahoma"/>
          <w:b/>
        </w:rPr>
      </w:pPr>
    </w:p>
    <w:p w14:paraId="3B54407B" w14:textId="4A89280C" w:rsidR="00661F84" w:rsidRPr="00741295" w:rsidRDefault="00661F84" w:rsidP="00661F84">
      <w:pPr>
        <w:spacing w:line="276" w:lineRule="auto"/>
        <w:jc w:val="center"/>
        <w:rPr>
          <w:rFonts w:ascii="Tahoma" w:hAnsi="Tahoma" w:cs="Tahoma"/>
          <w:sz w:val="20"/>
          <w:szCs w:val="20"/>
        </w:rPr>
      </w:pPr>
      <w:r w:rsidRPr="00741295">
        <w:rPr>
          <w:rFonts w:ascii="Tahoma" w:hAnsi="Tahoma" w:cs="Tahoma"/>
          <w:i/>
          <w:sz w:val="20"/>
          <w:szCs w:val="20"/>
        </w:rPr>
        <w:t xml:space="preserve">Contact: Michelle Parris, program </w:t>
      </w:r>
      <w:r>
        <w:rPr>
          <w:rFonts w:ascii="Tahoma" w:hAnsi="Tahoma" w:cs="Tahoma"/>
          <w:i/>
          <w:sz w:val="20"/>
          <w:szCs w:val="20"/>
        </w:rPr>
        <w:t>director</w:t>
      </w:r>
      <w:r>
        <w:rPr>
          <w:rFonts w:ascii="Tahoma" w:hAnsi="Tahoma" w:cs="Tahoma"/>
          <w:i/>
          <w:sz w:val="20"/>
          <w:szCs w:val="20"/>
        </w:rPr>
        <w:t>, California office</w:t>
      </w:r>
      <w:r w:rsidRPr="00741295">
        <w:rPr>
          <w:rFonts w:ascii="Tahoma" w:hAnsi="Tahoma" w:cs="Tahoma"/>
          <w:i/>
          <w:sz w:val="20"/>
          <w:szCs w:val="20"/>
        </w:rPr>
        <w:t xml:space="preserve"> </w:t>
      </w:r>
    </w:p>
    <w:p w14:paraId="2A3A77BE" w14:textId="77777777" w:rsidR="00661F84" w:rsidRDefault="00661F84" w:rsidP="00661F84">
      <w:pPr>
        <w:rPr>
          <w:rFonts w:ascii="Tahoma" w:eastAsia="Tahoma" w:hAnsi="Tahoma" w:cs="Tahoma"/>
          <w:color w:val="FF0000"/>
          <w:sz w:val="26"/>
          <w:szCs w:val="26"/>
        </w:rPr>
      </w:pPr>
    </w:p>
    <w:p w14:paraId="0191CB74" w14:textId="77777777" w:rsidR="00764209" w:rsidRDefault="00661F84" w:rsidP="00661F84">
      <w:pPr>
        <w:rPr>
          <w:rFonts w:ascii="Tahoma" w:eastAsia="Tahoma" w:hAnsi="Tahoma" w:cs="Tahoma"/>
        </w:rPr>
      </w:pPr>
      <w:r>
        <w:rPr>
          <w:rFonts w:ascii="Tahoma" w:eastAsia="Tahoma" w:hAnsi="Tahoma" w:cs="Tahoma"/>
        </w:rPr>
        <w:t xml:space="preserve">For the Men’s Central Jail (MCJ) Closure </w:t>
      </w:r>
      <w:r w:rsidR="00764209">
        <w:rPr>
          <w:rFonts w:ascii="Tahoma" w:eastAsia="Tahoma" w:hAnsi="Tahoma" w:cs="Tahoma"/>
        </w:rPr>
        <w:t xml:space="preserve">workgroup, Vera has analyzed </w:t>
      </w:r>
      <w:r w:rsidR="00764209" w:rsidRPr="4320AE2B">
        <w:rPr>
          <w:rFonts w:ascii="Tahoma" w:eastAsia="Tahoma" w:hAnsi="Tahoma" w:cs="Tahoma"/>
        </w:rPr>
        <w:t>Los Angeles County Sheriff’s Department (LASD)</w:t>
      </w:r>
      <w:r w:rsidR="00764209">
        <w:rPr>
          <w:rFonts w:ascii="Tahoma" w:eastAsia="Tahoma" w:hAnsi="Tahoma" w:cs="Tahoma"/>
        </w:rPr>
        <w:t xml:space="preserve"> data</w:t>
      </w:r>
      <w:r w:rsidR="00764209" w:rsidRPr="4320AE2B">
        <w:rPr>
          <w:rFonts w:ascii="Tahoma" w:eastAsia="Tahoma" w:hAnsi="Tahoma" w:cs="Tahoma"/>
        </w:rPr>
        <w:t xml:space="preserve"> about the people incarcerated </w:t>
      </w:r>
      <w:r w:rsidR="00764209">
        <w:rPr>
          <w:rFonts w:ascii="Tahoma" w:eastAsia="Tahoma" w:hAnsi="Tahoma" w:cs="Tahoma"/>
        </w:rPr>
        <w:t xml:space="preserve">in the Los Angeles County jail system </w:t>
      </w:r>
      <w:r w:rsidR="00764209" w:rsidRPr="4320AE2B">
        <w:rPr>
          <w:rFonts w:ascii="Tahoma" w:eastAsia="Tahoma" w:hAnsi="Tahoma" w:cs="Tahoma"/>
        </w:rPr>
        <w:t>on August 19, 2020.</w:t>
      </w:r>
      <w:r w:rsidR="00764209">
        <w:rPr>
          <w:rFonts w:ascii="Tahoma" w:eastAsia="Tahoma" w:hAnsi="Tahoma" w:cs="Tahoma"/>
        </w:rPr>
        <w:t xml:space="preserve"> This analysis is not a complete picture of the scale of criminalization and incarceration across Los Angeles, as it is only a snapshot of people in the county jail facilities and does not include people incarcerated and released directly from local lockups and substations. </w:t>
      </w:r>
    </w:p>
    <w:p w14:paraId="3F81C355" w14:textId="77777777" w:rsidR="00764209" w:rsidRDefault="00764209" w:rsidP="00661F84">
      <w:pPr>
        <w:rPr>
          <w:rFonts w:ascii="Tahoma" w:eastAsia="Tahoma" w:hAnsi="Tahoma" w:cs="Tahoma"/>
        </w:rPr>
      </w:pPr>
    </w:p>
    <w:p w14:paraId="3EE0EE11" w14:textId="674D11AF" w:rsidR="00661F84" w:rsidRDefault="00764209" w:rsidP="00661F84">
      <w:pPr>
        <w:rPr>
          <w:rFonts w:ascii="Tahoma" w:eastAsia="Tahoma" w:hAnsi="Tahoma" w:cs="Tahoma"/>
        </w:rPr>
      </w:pPr>
      <w:r>
        <w:rPr>
          <w:rFonts w:ascii="Tahoma" w:eastAsia="Tahoma" w:hAnsi="Tahoma" w:cs="Tahoma"/>
        </w:rPr>
        <w:t>Below are some highlights from the data analysis. For more information and important notes about the data, please see the attached slides in the appendix.</w:t>
      </w:r>
      <w:r w:rsidR="009C74A0">
        <w:rPr>
          <w:rFonts w:ascii="Tahoma" w:eastAsia="Tahoma" w:hAnsi="Tahoma" w:cs="Tahoma"/>
        </w:rPr>
        <w:t xml:space="preserve"> Additionally, Vera produced a snapshot of data on each jail facility in a separate document included in the appendix.</w:t>
      </w:r>
    </w:p>
    <w:p w14:paraId="68C30CA1" w14:textId="1DC85B33" w:rsidR="00764209" w:rsidRDefault="00764209" w:rsidP="00661F84">
      <w:pPr>
        <w:rPr>
          <w:rFonts w:ascii="Tahoma" w:eastAsia="Tahoma" w:hAnsi="Tahoma" w:cs="Tahoma"/>
        </w:rPr>
      </w:pPr>
    </w:p>
    <w:p w14:paraId="543A53F9" w14:textId="0F014D1A" w:rsidR="00764209" w:rsidRPr="00766F18" w:rsidRDefault="009C74A0" w:rsidP="00764209">
      <w:pPr>
        <w:rPr>
          <w:rFonts w:ascii="Tahoma" w:eastAsia="Tahoma" w:hAnsi="Tahoma" w:cs="Tahoma"/>
          <w:color w:val="FF0000"/>
          <w:sz w:val="26"/>
          <w:szCs w:val="26"/>
        </w:rPr>
      </w:pPr>
      <w:r>
        <w:rPr>
          <w:rFonts w:ascii="Tahoma" w:eastAsia="Tahoma" w:hAnsi="Tahoma" w:cs="Tahoma"/>
          <w:color w:val="FF0000"/>
          <w:sz w:val="26"/>
          <w:szCs w:val="26"/>
        </w:rPr>
        <w:t xml:space="preserve">Overall Jail </w:t>
      </w:r>
      <w:r w:rsidR="00764209">
        <w:rPr>
          <w:rFonts w:ascii="Tahoma" w:eastAsia="Tahoma" w:hAnsi="Tahoma" w:cs="Tahoma"/>
          <w:color w:val="FF0000"/>
          <w:sz w:val="26"/>
          <w:szCs w:val="26"/>
        </w:rPr>
        <w:t>Population</w:t>
      </w:r>
    </w:p>
    <w:p w14:paraId="5CB453EB" w14:textId="77777777" w:rsidR="00764209" w:rsidRDefault="00764209" w:rsidP="00764209">
      <w:pPr>
        <w:rPr>
          <w:rFonts w:ascii="Tahoma" w:eastAsia="Tahoma" w:hAnsi="Tahoma" w:cs="Tahoma"/>
          <w:b/>
          <w:bCs/>
        </w:rPr>
      </w:pPr>
    </w:p>
    <w:p w14:paraId="2F820B63" w14:textId="54D895CE" w:rsidR="00D3306B" w:rsidRDefault="00764209" w:rsidP="00764209">
      <w:pPr>
        <w:pStyle w:val="ListParagraph"/>
        <w:numPr>
          <w:ilvl w:val="0"/>
          <w:numId w:val="2"/>
        </w:numPr>
        <w:rPr>
          <w:rFonts w:ascii="Tahoma" w:eastAsia="Tahoma" w:hAnsi="Tahoma" w:cs="Tahoma"/>
        </w:rPr>
      </w:pPr>
      <w:r>
        <w:rPr>
          <w:rFonts w:ascii="Tahoma" w:eastAsia="Tahoma" w:hAnsi="Tahoma" w:cs="Tahoma"/>
          <w:b/>
          <w:bCs/>
        </w:rPr>
        <w:t>The L.A. County jail system was over BSCC rated capacity on 8/19/2020</w:t>
      </w:r>
      <w:r>
        <w:rPr>
          <w:rFonts w:ascii="Tahoma" w:eastAsia="Tahoma" w:hAnsi="Tahoma" w:cs="Tahoma"/>
        </w:rPr>
        <w:t xml:space="preserve"> and the population has only risen since that date</w:t>
      </w:r>
      <w:r w:rsidRPr="00D3306B">
        <w:rPr>
          <w:rFonts w:ascii="Tahoma" w:eastAsia="Tahoma" w:hAnsi="Tahoma" w:cs="Tahoma"/>
        </w:rPr>
        <w:t>.</w:t>
      </w:r>
    </w:p>
    <w:p w14:paraId="0A49292F" w14:textId="20644C4F" w:rsidR="00764209" w:rsidRPr="009C74A0" w:rsidRDefault="00D3306B" w:rsidP="00764209">
      <w:pPr>
        <w:pStyle w:val="ListParagraph"/>
        <w:numPr>
          <w:ilvl w:val="0"/>
          <w:numId w:val="2"/>
        </w:numPr>
        <w:rPr>
          <w:rFonts w:ascii="Tahoma" w:eastAsia="Tahoma" w:hAnsi="Tahoma" w:cs="Tahoma"/>
          <w:b/>
          <w:bCs/>
        </w:rPr>
      </w:pPr>
      <w:r w:rsidRPr="009C74A0">
        <w:rPr>
          <w:rFonts w:ascii="Tahoma" w:eastAsia="Tahoma" w:hAnsi="Tahoma" w:cs="Tahoma"/>
          <w:b/>
          <w:bCs/>
        </w:rPr>
        <w:t>2,164</w:t>
      </w:r>
      <w:r w:rsidR="00764209" w:rsidRPr="009C74A0">
        <w:rPr>
          <w:rFonts w:ascii="Tahoma" w:eastAsia="Tahoma" w:hAnsi="Tahoma" w:cs="Tahoma"/>
          <w:b/>
          <w:bCs/>
        </w:rPr>
        <w:t xml:space="preserve"> </w:t>
      </w:r>
      <w:r w:rsidRPr="009C74A0">
        <w:rPr>
          <w:rFonts w:ascii="Tahoma" w:eastAsia="Tahoma" w:hAnsi="Tahoma" w:cs="Tahoma"/>
          <w:b/>
          <w:bCs/>
        </w:rPr>
        <w:t xml:space="preserve">people </w:t>
      </w:r>
      <w:r w:rsidR="009C74A0" w:rsidRPr="009C74A0">
        <w:rPr>
          <w:rFonts w:ascii="Tahoma" w:eastAsia="Tahoma" w:hAnsi="Tahoma" w:cs="Tahoma"/>
          <w:b/>
          <w:bCs/>
        </w:rPr>
        <w:t>in jail on that date were sentenced and awaiting transfer to state prison.</w:t>
      </w:r>
    </w:p>
    <w:p w14:paraId="42D02A4C" w14:textId="026C7613" w:rsidR="009C74A0" w:rsidRDefault="009C74A0" w:rsidP="00764209">
      <w:pPr>
        <w:pStyle w:val="ListParagraph"/>
        <w:numPr>
          <w:ilvl w:val="0"/>
          <w:numId w:val="2"/>
        </w:numPr>
        <w:rPr>
          <w:rFonts w:ascii="Tahoma" w:eastAsia="Tahoma" w:hAnsi="Tahoma" w:cs="Tahoma"/>
        </w:rPr>
      </w:pPr>
      <w:r>
        <w:rPr>
          <w:rFonts w:ascii="Tahoma" w:eastAsia="Tahoma" w:hAnsi="Tahoma" w:cs="Tahoma"/>
        </w:rPr>
        <w:t>36% of people in the jail had spent one to six months in custody prior to 8/19/2020. 23% had spent six months to one year in custody.</w:t>
      </w:r>
    </w:p>
    <w:p w14:paraId="15FA66C9" w14:textId="34B63BB5" w:rsidR="009C74A0" w:rsidRDefault="009C74A0" w:rsidP="00764209">
      <w:pPr>
        <w:pStyle w:val="ListParagraph"/>
        <w:numPr>
          <w:ilvl w:val="0"/>
          <w:numId w:val="2"/>
        </w:numPr>
        <w:rPr>
          <w:rFonts w:ascii="Tahoma" w:eastAsia="Tahoma" w:hAnsi="Tahoma" w:cs="Tahoma"/>
        </w:rPr>
      </w:pPr>
      <w:r>
        <w:rPr>
          <w:rFonts w:ascii="Tahoma" w:eastAsia="Tahoma" w:hAnsi="Tahoma" w:cs="Tahoma"/>
        </w:rPr>
        <w:t>52% of the jail population were incarcerated on nonserious/nonviolent charges.</w:t>
      </w:r>
    </w:p>
    <w:p w14:paraId="161D0D66" w14:textId="77777777" w:rsidR="00764209" w:rsidRDefault="00764209" w:rsidP="00764209">
      <w:pPr>
        <w:pStyle w:val="ListParagraph"/>
        <w:rPr>
          <w:rFonts w:ascii="Tahoma" w:eastAsia="Tahoma" w:hAnsi="Tahoma" w:cs="Tahoma"/>
        </w:rPr>
      </w:pPr>
    </w:p>
    <w:p w14:paraId="33BDB3BC" w14:textId="77777777" w:rsidR="00764209" w:rsidRPr="008620B9" w:rsidRDefault="00764209" w:rsidP="00764209">
      <w:pPr>
        <w:rPr>
          <w:rFonts w:ascii="Tahoma" w:eastAsia="Tahoma" w:hAnsi="Tahoma" w:cs="Tahoma"/>
          <w:color w:val="FF0000"/>
          <w:sz w:val="26"/>
          <w:szCs w:val="26"/>
        </w:rPr>
      </w:pPr>
      <w:r w:rsidRPr="008620B9">
        <w:rPr>
          <w:rFonts w:ascii="Tahoma" w:eastAsia="Tahoma" w:hAnsi="Tahoma" w:cs="Tahoma"/>
          <w:color w:val="FF0000"/>
          <w:sz w:val="26"/>
          <w:szCs w:val="26"/>
        </w:rPr>
        <w:t>Basic Demographics</w:t>
      </w:r>
    </w:p>
    <w:p w14:paraId="0FA50DF7" w14:textId="77777777" w:rsidR="00764209" w:rsidRDefault="00764209" w:rsidP="00764209">
      <w:pPr>
        <w:rPr>
          <w:rFonts w:ascii="Tahoma" w:eastAsia="Tahoma" w:hAnsi="Tahoma" w:cs="Tahoma"/>
        </w:rPr>
      </w:pPr>
    </w:p>
    <w:p w14:paraId="4A1567F7" w14:textId="5EA25424" w:rsidR="00764209" w:rsidRPr="0078201B" w:rsidRDefault="00764209" w:rsidP="00764209">
      <w:pPr>
        <w:rPr>
          <w:rFonts w:ascii="Tahoma" w:eastAsia="Tahoma" w:hAnsi="Tahoma" w:cs="Tahoma"/>
        </w:rPr>
      </w:pPr>
      <w:r>
        <w:rPr>
          <w:rFonts w:ascii="Tahoma" w:eastAsia="Tahoma" w:hAnsi="Tahoma" w:cs="Tahoma"/>
          <w:b/>
          <w:bCs/>
        </w:rPr>
        <w:t>Security Level</w:t>
      </w:r>
    </w:p>
    <w:p w14:paraId="15265E55" w14:textId="513C2F60" w:rsidR="00764209" w:rsidRDefault="00764209" w:rsidP="00764209">
      <w:pPr>
        <w:pStyle w:val="ListParagraph"/>
        <w:numPr>
          <w:ilvl w:val="0"/>
          <w:numId w:val="1"/>
        </w:numPr>
        <w:rPr>
          <w:rFonts w:ascii="Tahoma" w:eastAsia="Tahoma" w:hAnsi="Tahoma" w:cs="Tahoma"/>
        </w:rPr>
      </w:pPr>
      <w:r>
        <w:rPr>
          <w:rFonts w:ascii="Tahoma" w:eastAsia="Tahoma" w:hAnsi="Tahoma" w:cs="Tahoma"/>
        </w:rPr>
        <w:t xml:space="preserve">Most people (67%) in the L.A. County jail system are classified as </w:t>
      </w:r>
      <w:proofErr w:type="gramStart"/>
      <w:r>
        <w:rPr>
          <w:rFonts w:ascii="Tahoma" w:eastAsia="Tahoma" w:hAnsi="Tahoma" w:cs="Tahoma"/>
        </w:rPr>
        <w:t>medium-security</w:t>
      </w:r>
      <w:proofErr w:type="gramEnd"/>
      <w:r>
        <w:rPr>
          <w:rFonts w:ascii="Tahoma" w:eastAsia="Tahoma" w:hAnsi="Tahoma" w:cs="Tahoma"/>
        </w:rPr>
        <w:t>.</w:t>
      </w:r>
    </w:p>
    <w:p w14:paraId="0CF249B9" w14:textId="17D874C3" w:rsidR="00764209" w:rsidRDefault="00764209" w:rsidP="00764209">
      <w:pPr>
        <w:rPr>
          <w:rFonts w:ascii="Tahoma" w:eastAsia="Tahoma" w:hAnsi="Tahoma" w:cs="Tahoma"/>
        </w:rPr>
      </w:pPr>
    </w:p>
    <w:p w14:paraId="66042691" w14:textId="0770146C" w:rsidR="00764209" w:rsidRDefault="00764209" w:rsidP="00764209">
      <w:pPr>
        <w:rPr>
          <w:rFonts w:ascii="Tahoma" w:eastAsia="Tahoma" w:hAnsi="Tahoma" w:cs="Tahoma"/>
        </w:rPr>
      </w:pPr>
      <w:r>
        <w:rPr>
          <w:rFonts w:ascii="Tahoma" w:eastAsia="Tahoma" w:hAnsi="Tahoma" w:cs="Tahoma"/>
          <w:b/>
          <w:bCs/>
        </w:rPr>
        <w:t>Age</w:t>
      </w:r>
    </w:p>
    <w:p w14:paraId="71CC2B34" w14:textId="2DADC4C3" w:rsidR="00764209" w:rsidRDefault="00764209" w:rsidP="00764209">
      <w:pPr>
        <w:pStyle w:val="ListParagraph"/>
        <w:numPr>
          <w:ilvl w:val="0"/>
          <w:numId w:val="1"/>
        </w:numPr>
        <w:rPr>
          <w:rFonts w:ascii="Tahoma" w:eastAsia="Tahoma" w:hAnsi="Tahoma" w:cs="Tahoma"/>
        </w:rPr>
      </w:pPr>
      <w:r>
        <w:rPr>
          <w:rFonts w:ascii="Tahoma" w:eastAsia="Tahoma" w:hAnsi="Tahoma" w:cs="Tahoma"/>
        </w:rPr>
        <w:t>The average age of people incarcerated in the jails is 36. The median is 33.</w:t>
      </w:r>
    </w:p>
    <w:p w14:paraId="7E6236DE" w14:textId="51C5C604" w:rsidR="00764209" w:rsidRDefault="00764209" w:rsidP="00764209">
      <w:pPr>
        <w:rPr>
          <w:rFonts w:ascii="Tahoma" w:eastAsia="Tahoma" w:hAnsi="Tahoma" w:cs="Tahoma"/>
        </w:rPr>
      </w:pPr>
    </w:p>
    <w:p w14:paraId="1E63FBB5" w14:textId="354C506C" w:rsidR="00764209" w:rsidRDefault="00764209" w:rsidP="00764209">
      <w:pPr>
        <w:rPr>
          <w:rFonts w:ascii="Tahoma" w:eastAsia="Tahoma" w:hAnsi="Tahoma" w:cs="Tahoma"/>
        </w:rPr>
      </w:pPr>
      <w:r>
        <w:rPr>
          <w:rFonts w:ascii="Tahoma" w:eastAsia="Tahoma" w:hAnsi="Tahoma" w:cs="Tahoma"/>
          <w:b/>
          <w:bCs/>
        </w:rPr>
        <w:t>Gender</w:t>
      </w:r>
      <w:r w:rsidR="00D3306B">
        <w:rPr>
          <w:rFonts w:ascii="Tahoma" w:eastAsia="Tahoma" w:hAnsi="Tahoma" w:cs="Tahoma"/>
          <w:b/>
          <w:bCs/>
        </w:rPr>
        <w:t xml:space="preserve"> / Sexual Orientation</w:t>
      </w:r>
    </w:p>
    <w:p w14:paraId="5604099B" w14:textId="3094E67D" w:rsidR="00D3306B" w:rsidRDefault="00764209" w:rsidP="00764209">
      <w:pPr>
        <w:pStyle w:val="ListParagraph"/>
        <w:numPr>
          <w:ilvl w:val="0"/>
          <w:numId w:val="1"/>
        </w:numPr>
        <w:rPr>
          <w:rFonts w:ascii="Tahoma" w:eastAsia="Tahoma" w:hAnsi="Tahoma" w:cs="Tahoma"/>
        </w:rPr>
      </w:pPr>
      <w:r>
        <w:rPr>
          <w:rFonts w:ascii="Tahoma" w:eastAsia="Tahoma" w:hAnsi="Tahoma" w:cs="Tahoma"/>
        </w:rPr>
        <w:t>At CRDF, what is known as the “</w:t>
      </w:r>
      <w:hyperlink r:id="rId10" w:history="1">
        <w:r w:rsidRPr="00764209">
          <w:rPr>
            <w:rStyle w:val="Hyperlink"/>
            <w:rFonts w:ascii="Tahoma" w:eastAsia="Tahoma" w:hAnsi="Tahoma" w:cs="Tahoma"/>
          </w:rPr>
          <w:t>female jail facility</w:t>
        </w:r>
      </w:hyperlink>
      <w:r>
        <w:rPr>
          <w:rFonts w:ascii="Tahoma" w:eastAsia="Tahoma" w:hAnsi="Tahoma" w:cs="Tahoma"/>
        </w:rPr>
        <w:t xml:space="preserve">,” </w:t>
      </w:r>
      <w:r w:rsidR="00D3306B">
        <w:rPr>
          <w:rFonts w:ascii="Tahoma" w:eastAsia="Tahoma" w:hAnsi="Tahoma" w:cs="Tahoma"/>
        </w:rPr>
        <w:t xml:space="preserve">47% of people were pretrial; 26% were partially sentenced; and 32% were sentenced. </w:t>
      </w:r>
    </w:p>
    <w:p w14:paraId="7CBC1B07" w14:textId="4BB61E2B" w:rsidR="00764209" w:rsidRDefault="00D3306B" w:rsidP="00764209">
      <w:pPr>
        <w:pStyle w:val="ListParagraph"/>
        <w:numPr>
          <w:ilvl w:val="0"/>
          <w:numId w:val="1"/>
        </w:numPr>
        <w:rPr>
          <w:rFonts w:ascii="Tahoma" w:eastAsia="Tahoma" w:hAnsi="Tahoma" w:cs="Tahoma"/>
        </w:rPr>
      </w:pPr>
      <w:r>
        <w:rPr>
          <w:rFonts w:ascii="Tahoma" w:eastAsia="Tahoma" w:hAnsi="Tahoma" w:cs="Tahoma"/>
        </w:rPr>
        <w:t>On average, the people in CRDF on 8/19/2020 had spent 202 days in custody. The median days in custody was 98.</w:t>
      </w:r>
    </w:p>
    <w:p w14:paraId="0A981CC6" w14:textId="664917AE" w:rsidR="00D3306B" w:rsidRDefault="00D3306B" w:rsidP="00764209">
      <w:pPr>
        <w:pStyle w:val="ListParagraph"/>
        <w:numPr>
          <w:ilvl w:val="0"/>
          <w:numId w:val="1"/>
        </w:numPr>
        <w:rPr>
          <w:rFonts w:ascii="Tahoma" w:eastAsia="Tahoma" w:hAnsi="Tahoma" w:cs="Tahoma"/>
        </w:rPr>
      </w:pPr>
      <w:r>
        <w:rPr>
          <w:rFonts w:ascii="Tahoma" w:eastAsia="Tahoma" w:hAnsi="Tahoma" w:cs="Tahoma"/>
        </w:rPr>
        <w:t>There were 387 people in the K6G/LGBT units across the jail system. 45% were pretrial; 26% were partially sentenced; and 29% were sentenced. The median of days in custody was 100.</w:t>
      </w:r>
    </w:p>
    <w:p w14:paraId="24B036C8" w14:textId="4ADA15BF" w:rsidR="00D3306B" w:rsidRDefault="00D3306B" w:rsidP="00764209">
      <w:pPr>
        <w:pStyle w:val="ListParagraph"/>
        <w:numPr>
          <w:ilvl w:val="0"/>
          <w:numId w:val="1"/>
        </w:numPr>
        <w:rPr>
          <w:rFonts w:ascii="Tahoma" w:eastAsia="Tahoma" w:hAnsi="Tahoma" w:cs="Tahoma"/>
        </w:rPr>
      </w:pPr>
      <w:r>
        <w:rPr>
          <w:rFonts w:ascii="Tahoma" w:eastAsia="Tahoma" w:hAnsi="Tahoma" w:cs="Tahoma"/>
        </w:rPr>
        <w:t>In the K6G/LGBT units, 40% of people were classified as Black; 33% as Hispanic; 24% as white; and 3% as other.</w:t>
      </w:r>
    </w:p>
    <w:p w14:paraId="2A5F7DC8" w14:textId="77777777" w:rsidR="00764209" w:rsidRDefault="00764209" w:rsidP="00661F84">
      <w:pPr>
        <w:rPr>
          <w:rFonts w:ascii="Tahoma" w:eastAsia="Tahoma" w:hAnsi="Tahoma" w:cs="Tahoma"/>
        </w:rPr>
      </w:pPr>
    </w:p>
    <w:p w14:paraId="3A8BB3A5" w14:textId="2E890841" w:rsidR="00D3306B" w:rsidRDefault="00D3306B" w:rsidP="00D3306B">
      <w:pPr>
        <w:rPr>
          <w:rFonts w:ascii="Tahoma" w:eastAsia="Tahoma" w:hAnsi="Tahoma" w:cs="Tahoma"/>
        </w:rPr>
      </w:pPr>
      <w:r>
        <w:rPr>
          <w:rFonts w:ascii="Tahoma" w:eastAsia="Tahoma" w:hAnsi="Tahoma" w:cs="Tahoma"/>
          <w:b/>
          <w:bCs/>
        </w:rPr>
        <w:t>Race</w:t>
      </w:r>
      <w:r>
        <w:rPr>
          <w:rFonts w:ascii="Tahoma" w:eastAsia="Tahoma" w:hAnsi="Tahoma" w:cs="Tahoma"/>
          <w:b/>
          <w:bCs/>
        </w:rPr>
        <w:t>/</w:t>
      </w:r>
      <w:r>
        <w:rPr>
          <w:rFonts w:ascii="Tahoma" w:eastAsia="Tahoma" w:hAnsi="Tahoma" w:cs="Tahoma"/>
          <w:b/>
          <w:bCs/>
        </w:rPr>
        <w:t>Ethnicity</w:t>
      </w:r>
    </w:p>
    <w:p w14:paraId="7A9B136B" w14:textId="5B360710" w:rsidR="00661F84" w:rsidRDefault="00D3306B" w:rsidP="00AF13C6">
      <w:pPr>
        <w:pStyle w:val="ListParagraph"/>
        <w:numPr>
          <w:ilvl w:val="0"/>
          <w:numId w:val="3"/>
        </w:numPr>
        <w:rPr>
          <w:rFonts w:ascii="Tahoma" w:eastAsia="Tahoma" w:hAnsi="Tahoma" w:cs="Tahoma"/>
        </w:rPr>
      </w:pPr>
      <w:r w:rsidRPr="009C74A0">
        <w:rPr>
          <w:rFonts w:ascii="Tahoma" w:eastAsia="Tahoma" w:hAnsi="Tahoma" w:cs="Tahoma"/>
          <w:b/>
          <w:bCs/>
        </w:rPr>
        <w:t>Racial disparities persist.</w:t>
      </w:r>
      <w:r>
        <w:rPr>
          <w:rFonts w:ascii="Tahoma" w:eastAsia="Tahoma" w:hAnsi="Tahoma" w:cs="Tahoma"/>
        </w:rPr>
        <w:t xml:space="preserve"> Black people have long been disproportionately incarcerated. Black people were 29% of the jail population pre-COVID and, as of 8/19/2020, were 31%. By contrast, white people were 15% of the pre-COVID jail population and decreased to 12%.</w:t>
      </w:r>
    </w:p>
    <w:p w14:paraId="42B9E27B" w14:textId="63FCCA27" w:rsidR="00D3306B" w:rsidRPr="00D3306B" w:rsidRDefault="00D3306B" w:rsidP="00AF13C6">
      <w:pPr>
        <w:pStyle w:val="ListParagraph"/>
        <w:numPr>
          <w:ilvl w:val="0"/>
          <w:numId w:val="3"/>
        </w:numPr>
        <w:rPr>
          <w:rFonts w:ascii="Tahoma" w:eastAsia="Tahoma" w:hAnsi="Tahoma" w:cs="Tahoma"/>
        </w:rPr>
      </w:pPr>
      <w:r>
        <w:rPr>
          <w:rFonts w:ascii="Tahoma" w:eastAsia="Tahoma" w:hAnsi="Tahoma" w:cs="Tahoma"/>
        </w:rPr>
        <w:t>Black women were 31% of the pre-COVID CRDF population and 34% on 8/19/2020. White women were 21% of the CRDF population pre-COVID and dropped to 16%.</w:t>
      </w:r>
    </w:p>
    <w:p w14:paraId="4AE66722" w14:textId="46FA4A7B" w:rsidR="00025A2A" w:rsidRDefault="001618CD"/>
    <w:p w14:paraId="52CA2E8F" w14:textId="50F69FFB" w:rsidR="00D3306B" w:rsidRPr="008620B9" w:rsidRDefault="009C74A0" w:rsidP="00D3306B">
      <w:pPr>
        <w:rPr>
          <w:rFonts w:ascii="Tahoma" w:eastAsia="Tahoma" w:hAnsi="Tahoma" w:cs="Tahoma"/>
          <w:color w:val="FF0000"/>
          <w:sz w:val="26"/>
          <w:szCs w:val="26"/>
        </w:rPr>
      </w:pPr>
      <w:r>
        <w:rPr>
          <w:rFonts w:ascii="Tahoma" w:eastAsia="Tahoma" w:hAnsi="Tahoma" w:cs="Tahoma"/>
          <w:color w:val="FF0000"/>
          <w:sz w:val="26"/>
          <w:szCs w:val="26"/>
        </w:rPr>
        <w:t xml:space="preserve">Pretrial Population </w:t>
      </w:r>
    </w:p>
    <w:p w14:paraId="31690356" w14:textId="77777777" w:rsidR="00D3306B" w:rsidRDefault="00D3306B" w:rsidP="00D3306B">
      <w:pPr>
        <w:rPr>
          <w:rFonts w:ascii="Tahoma" w:eastAsia="Tahoma" w:hAnsi="Tahoma" w:cs="Tahoma"/>
        </w:rPr>
      </w:pPr>
    </w:p>
    <w:p w14:paraId="50B28E62" w14:textId="74E4BA92" w:rsidR="00D3306B" w:rsidRPr="009C74A0" w:rsidRDefault="00D3306B" w:rsidP="00D3306B">
      <w:pPr>
        <w:pStyle w:val="ListParagraph"/>
        <w:numPr>
          <w:ilvl w:val="0"/>
          <w:numId w:val="1"/>
        </w:numPr>
        <w:rPr>
          <w:rFonts w:ascii="Tahoma" w:eastAsia="Tahoma" w:hAnsi="Tahoma" w:cs="Tahoma"/>
          <w:b/>
          <w:bCs/>
        </w:rPr>
      </w:pPr>
      <w:r w:rsidRPr="009C74A0">
        <w:rPr>
          <w:rFonts w:ascii="Tahoma" w:eastAsia="Tahoma" w:hAnsi="Tahoma" w:cs="Tahoma"/>
          <w:b/>
          <w:bCs/>
        </w:rPr>
        <w:t>45% of people incarcerated are pretrial. 72% of the pretrial population does not have holds and thus are likely incarcerated simply because they cannot afford bail.</w:t>
      </w:r>
    </w:p>
    <w:p w14:paraId="67983390" w14:textId="54FF0842" w:rsidR="009C74A0" w:rsidRPr="009C74A0" w:rsidRDefault="009C74A0" w:rsidP="009C74A0">
      <w:pPr>
        <w:pStyle w:val="ListParagraph"/>
        <w:numPr>
          <w:ilvl w:val="0"/>
          <w:numId w:val="1"/>
        </w:numPr>
        <w:rPr>
          <w:rFonts w:ascii="Tahoma" w:eastAsia="Tahoma" w:hAnsi="Tahoma" w:cs="Tahoma"/>
          <w:b/>
          <w:bCs/>
        </w:rPr>
      </w:pPr>
      <w:r>
        <w:rPr>
          <w:rFonts w:ascii="Tahoma" w:eastAsia="Tahoma" w:hAnsi="Tahoma" w:cs="Tahoma"/>
        </w:rPr>
        <w:t>The pretrial population had spent an average of 221 days (7+ months) and a median of 99 days (3+ months) in custody.</w:t>
      </w:r>
    </w:p>
    <w:p w14:paraId="56ECA9DC" w14:textId="314FBDE5" w:rsidR="009C74A0" w:rsidRPr="009C74A0" w:rsidRDefault="009C74A0" w:rsidP="009C74A0">
      <w:pPr>
        <w:pStyle w:val="ListParagraph"/>
        <w:numPr>
          <w:ilvl w:val="0"/>
          <w:numId w:val="1"/>
        </w:numPr>
        <w:rPr>
          <w:rFonts w:ascii="Tahoma" w:eastAsia="Tahoma" w:hAnsi="Tahoma" w:cs="Tahoma"/>
          <w:b/>
          <w:bCs/>
        </w:rPr>
      </w:pPr>
      <w:r>
        <w:rPr>
          <w:rFonts w:ascii="Tahoma" w:eastAsia="Tahoma" w:hAnsi="Tahoma" w:cs="Tahoma"/>
        </w:rPr>
        <w:t>42% of the pretrial population were incarcerated on nonserious/nonviolent charges.</w:t>
      </w:r>
    </w:p>
    <w:p w14:paraId="05D65C18" w14:textId="5B34C63E" w:rsidR="009C74A0" w:rsidRPr="009C74A0" w:rsidRDefault="009C74A0" w:rsidP="00D3306B">
      <w:pPr>
        <w:pStyle w:val="ListParagraph"/>
        <w:numPr>
          <w:ilvl w:val="0"/>
          <w:numId w:val="1"/>
        </w:numPr>
        <w:rPr>
          <w:rFonts w:ascii="Tahoma" w:eastAsia="Tahoma" w:hAnsi="Tahoma" w:cs="Tahoma"/>
          <w:b/>
          <w:bCs/>
        </w:rPr>
      </w:pPr>
      <w:r>
        <w:rPr>
          <w:rFonts w:ascii="Tahoma" w:eastAsia="Tahoma" w:hAnsi="Tahoma" w:cs="Tahoma"/>
        </w:rPr>
        <w:t>All facilities except Pitchess East had people in the pretrial population.</w:t>
      </w:r>
    </w:p>
    <w:p w14:paraId="12A62061" w14:textId="7B6FC035" w:rsidR="009C74A0" w:rsidRDefault="009C74A0" w:rsidP="009C74A0">
      <w:pPr>
        <w:rPr>
          <w:rFonts w:ascii="Tahoma" w:eastAsia="Tahoma" w:hAnsi="Tahoma" w:cs="Tahoma"/>
          <w:b/>
          <w:bCs/>
        </w:rPr>
      </w:pPr>
    </w:p>
    <w:p w14:paraId="2B4370BF" w14:textId="585D64D3" w:rsidR="009C74A0" w:rsidRPr="008620B9" w:rsidRDefault="005510A9" w:rsidP="009C74A0">
      <w:pPr>
        <w:rPr>
          <w:rFonts w:ascii="Tahoma" w:eastAsia="Tahoma" w:hAnsi="Tahoma" w:cs="Tahoma"/>
          <w:color w:val="FF0000"/>
          <w:sz w:val="26"/>
          <w:szCs w:val="26"/>
        </w:rPr>
      </w:pPr>
      <w:r>
        <w:rPr>
          <w:rFonts w:ascii="Tahoma" w:eastAsia="Tahoma" w:hAnsi="Tahoma" w:cs="Tahoma"/>
          <w:color w:val="FF0000"/>
          <w:sz w:val="26"/>
          <w:szCs w:val="26"/>
        </w:rPr>
        <w:t>Next Steps</w:t>
      </w:r>
    </w:p>
    <w:p w14:paraId="54C6BB1F" w14:textId="11F1D8A2" w:rsidR="009C74A0" w:rsidRPr="009C74A0" w:rsidRDefault="009C74A0" w:rsidP="009C74A0">
      <w:pPr>
        <w:rPr>
          <w:rFonts w:ascii="Tahoma" w:eastAsia="Tahoma" w:hAnsi="Tahoma" w:cs="Tahoma"/>
          <w:b/>
          <w:bCs/>
        </w:rPr>
      </w:pPr>
    </w:p>
    <w:p w14:paraId="67058733" w14:textId="52B16075" w:rsidR="009C74A0" w:rsidRDefault="009C74A0" w:rsidP="009C74A0">
      <w:pPr>
        <w:rPr>
          <w:rFonts w:ascii="Tahoma" w:eastAsia="Tahoma" w:hAnsi="Tahoma" w:cs="Tahoma"/>
        </w:rPr>
      </w:pPr>
      <w:r w:rsidRPr="009C74A0">
        <w:rPr>
          <w:rFonts w:ascii="Tahoma" w:eastAsia="Tahoma" w:hAnsi="Tahoma" w:cs="Tahoma"/>
        </w:rPr>
        <w:t>To close Men’s Central Jail, the County will have to reduce the jail population. There are already a variety of programs in place to support releases—from court date notifications through the Public Defender’s office to the Office of Diversion and Reentry (ODR) Housing program for people with serious mental illness experiencing homelessness. In order to develop a plan to close MCJ within a year, the Workgroup will have to estimate how much the jail population can be reduced by matching the type of people incarcerated recently to appropriate “diversion” opportunities. </w:t>
      </w:r>
    </w:p>
    <w:p w14:paraId="79CE4BC8" w14:textId="7A3E2B58" w:rsidR="007177DE" w:rsidRDefault="007177DE" w:rsidP="009C74A0">
      <w:pPr>
        <w:rPr>
          <w:rFonts w:ascii="Tahoma" w:eastAsia="Tahoma" w:hAnsi="Tahoma" w:cs="Tahoma"/>
        </w:rPr>
      </w:pPr>
    </w:p>
    <w:p w14:paraId="3E11BA31" w14:textId="289D6D8A" w:rsidR="007177DE" w:rsidRDefault="007177DE" w:rsidP="009C74A0">
      <w:pPr>
        <w:rPr>
          <w:rFonts w:ascii="Tahoma" w:eastAsia="Tahoma" w:hAnsi="Tahoma" w:cs="Tahoma"/>
        </w:rPr>
      </w:pPr>
      <w:r>
        <w:rPr>
          <w:rFonts w:ascii="Tahoma" w:eastAsia="Tahoma" w:hAnsi="Tahoma" w:cs="Tahoma"/>
        </w:rPr>
        <w:t xml:space="preserve">The workgroup will create a working definition of “diversion,” a term that appears in the Board motion </w:t>
      </w:r>
      <w:r w:rsidR="00D73BD4">
        <w:rPr>
          <w:rFonts w:ascii="Tahoma" w:eastAsia="Tahoma" w:hAnsi="Tahoma" w:cs="Tahoma"/>
        </w:rPr>
        <w:t>but has varying definitions for different stakeholders</w:t>
      </w:r>
      <w:r>
        <w:rPr>
          <w:rFonts w:ascii="Tahoma" w:eastAsia="Tahoma" w:hAnsi="Tahoma" w:cs="Tahoma"/>
        </w:rPr>
        <w:t>.</w:t>
      </w:r>
      <w:r w:rsidR="00AC5D07">
        <w:rPr>
          <w:rFonts w:ascii="Tahoma" w:eastAsia="Tahoma" w:hAnsi="Tahoma" w:cs="Tahoma"/>
        </w:rPr>
        <w:t xml:space="preserve"> This definition will serve as a basis for the next phase of data analyses</w:t>
      </w:r>
      <w:r w:rsidR="00A730AD">
        <w:rPr>
          <w:rFonts w:ascii="Tahoma" w:eastAsia="Tahoma" w:hAnsi="Tahoma" w:cs="Tahoma"/>
        </w:rPr>
        <w:t>, particularly as the workgroup seeks to identify how to reduce the jail population further</w:t>
      </w:r>
      <w:r w:rsidR="00AC5D07">
        <w:rPr>
          <w:rFonts w:ascii="Tahoma" w:eastAsia="Tahoma" w:hAnsi="Tahoma" w:cs="Tahoma"/>
        </w:rPr>
        <w:t>.</w:t>
      </w:r>
      <w:r w:rsidR="00A45D1B">
        <w:rPr>
          <w:rFonts w:ascii="Tahoma" w:eastAsia="Tahoma" w:hAnsi="Tahoma" w:cs="Tahoma"/>
        </w:rPr>
        <w:t xml:space="preserve"> </w:t>
      </w:r>
      <w:r w:rsidR="00EE5313">
        <w:rPr>
          <w:rFonts w:ascii="Tahoma" w:eastAsia="Tahoma" w:hAnsi="Tahoma" w:cs="Tahoma"/>
        </w:rPr>
        <w:t>The following are the next steps for data analysis</w:t>
      </w:r>
      <w:r w:rsidR="00766A3B">
        <w:rPr>
          <w:rFonts w:ascii="Tahoma" w:eastAsia="Tahoma" w:hAnsi="Tahoma" w:cs="Tahoma"/>
        </w:rPr>
        <w:t>, in coordination with the workgroup’s committees</w:t>
      </w:r>
      <w:r w:rsidR="00EE5313">
        <w:rPr>
          <w:rFonts w:ascii="Tahoma" w:eastAsia="Tahoma" w:hAnsi="Tahoma" w:cs="Tahoma"/>
        </w:rPr>
        <w:t>:</w:t>
      </w:r>
    </w:p>
    <w:p w14:paraId="26163A47" w14:textId="3DC66EAA" w:rsidR="00EE5313" w:rsidRDefault="00EE5313" w:rsidP="009C74A0">
      <w:pPr>
        <w:rPr>
          <w:rFonts w:ascii="Tahoma" w:eastAsia="Tahoma" w:hAnsi="Tahoma" w:cs="Tahoma"/>
        </w:rPr>
      </w:pPr>
    </w:p>
    <w:p w14:paraId="0090446E" w14:textId="4A2A7942" w:rsidR="00EE5313" w:rsidRDefault="00EE5313" w:rsidP="00EE5313">
      <w:pPr>
        <w:pStyle w:val="ListParagraph"/>
        <w:numPr>
          <w:ilvl w:val="0"/>
          <w:numId w:val="5"/>
        </w:numPr>
        <w:rPr>
          <w:rFonts w:ascii="Tahoma" w:eastAsia="Tahoma" w:hAnsi="Tahoma" w:cs="Tahoma"/>
        </w:rPr>
      </w:pPr>
      <w:r>
        <w:rPr>
          <w:rFonts w:ascii="Tahoma" w:eastAsia="Tahoma" w:hAnsi="Tahoma" w:cs="Tahoma"/>
        </w:rPr>
        <w:t>Analyze the pretrial population, particularly given the focus in the motion on the divertible population and community-based care.</w:t>
      </w:r>
    </w:p>
    <w:p w14:paraId="5A7AB583" w14:textId="7AC0B6E0" w:rsidR="00EE5313" w:rsidRDefault="00EE5313" w:rsidP="00EE5313">
      <w:pPr>
        <w:pStyle w:val="ListParagraph"/>
        <w:numPr>
          <w:ilvl w:val="1"/>
          <w:numId w:val="5"/>
        </w:numPr>
        <w:rPr>
          <w:rFonts w:ascii="Tahoma" w:eastAsia="Tahoma" w:hAnsi="Tahoma" w:cs="Tahoma"/>
        </w:rPr>
      </w:pPr>
      <w:r>
        <w:rPr>
          <w:rFonts w:ascii="Tahoma" w:eastAsia="Tahoma" w:hAnsi="Tahoma" w:cs="Tahoma"/>
        </w:rPr>
        <w:t>Identify select populations of interest that can be distinguished in the snapshot data (e.g. “women” at CRDF; people in K6G units; people with relatively low P/H levels who might only need simple supports for release).</w:t>
      </w:r>
    </w:p>
    <w:p w14:paraId="652AFDA2" w14:textId="77777777" w:rsidR="00EE5313" w:rsidRPr="009C74A0" w:rsidRDefault="00EE5313" w:rsidP="00EE5313">
      <w:pPr>
        <w:numPr>
          <w:ilvl w:val="1"/>
          <w:numId w:val="5"/>
        </w:numPr>
        <w:rPr>
          <w:rFonts w:ascii="Tahoma" w:eastAsia="Tahoma" w:hAnsi="Tahoma" w:cs="Tahoma"/>
        </w:rPr>
      </w:pPr>
      <w:r w:rsidRPr="009C74A0">
        <w:rPr>
          <w:rFonts w:ascii="Tahoma" w:eastAsia="Tahoma" w:hAnsi="Tahoma" w:cs="Tahoma"/>
        </w:rPr>
        <w:t>Analyze snapshot data (e.g. number of people, race, P/H level, length of stay, common charges, etc.). </w:t>
      </w:r>
    </w:p>
    <w:p w14:paraId="4E3496DA" w14:textId="5047C930" w:rsidR="00EE5313" w:rsidRDefault="00766A3B" w:rsidP="00EE5313">
      <w:pPr>
        <w:pStyle w:val="ListParagraph"/>
        <w:numPr>
          <w:ilvl w:val="1"/>
          <w:numId w:val="5"/>
        </w:numPr>
        <w:rPr>
          <w:rFonts w:ascii="Tahoma" w:eastAsia="Tahoma" w:hAnsi="Tahoma" w:cs="Tahoma"/>
        </w:rPr>
      </w:pPr>
      <w:r>
        <w:rPr>
          <w:rFonts w:ascii="Tahoma" w:eastAsia="Tahoma" w:hAnsi="Tahoma" w:cs="Tahoma"/>
        </w:rPr>
        <w:t>Identify existing diversion strategies available to the relevant populations.</w:t>
      </w:r>
    </w:p>
    <w:p w14:paraId="03305023" w14:textId="2A26A181" w:rsidR="00766A3B" w:rsidRPr="00766A3B" w:rsidRDefault="00766A3B" w:rsidP="00766A3B">
      <w:pPr>
        <w:pStyle w:val="ListParagraph"/>
        <w:numPr>
          <w:ilvl w:val="1"/>
          <w:numId w:val="5"/>
        </w:numPr>
        <w:rPr>
          <w:rFonts w:ascii="Tahoma" w:eastAsia="Tahoma" w:hAnsi="Tahoma" w:cs="Tahoma"/>
        </w:rPr>
      </w:pPr>
      <w:r>
        <w:rPr>
          <w:rFonts w:ascii="Tahoma" w:eastAsia="Tahoma" w:hAnsi="Tahoma" w:cs="Tahoma"/>
        </w:rPr>
        <w:t xml:space="preserve">If needed, conduct a small case file review to identify </w:t>
      </w:r>
      <w:r w:rsidRPr="00766A3B">
        <w:rPr>
          <w:rFonts w:ascii="Tahoma" w:eastAsia="Tahoma" w:hAnsi="Tahoma" w:cs="Tahoma"/>
        </w:rPr>
        <w:t xml:space="preserve">any policies that can help reduce the population systematically </w:t>
      </w:r>
      <w:proofErr w:type="gramStart"/>
      <w:r w:rsidRPr="00766A3B">
        <w:rPr>
          <w:rFonts w:ascii="Tahoma" w:eastAsia="Tahoma" w:hAnsi="Tahoma" w:cs="Tahoma"/>
        </w:rPr>
        <w:t>and in the timeframe</w:t>
      </w:r>
      <w:proofErr w:type="gramEnd"/>
      <w:r w:rsidR="00E96EB7">
        <w:rPr>
          <w:rFonts w:ascii="Tahoma" w:eastAsia="Tahoma" w:hAnsi="Tahoma" w:cs="Tahoma"/>
        </w:rPr>
        <w:t xml:space="preserve"> (e.g. shortening length of stay</w:t>
      </w:r>
      <w:r w:rsidR="004A5D00">
        <w:rPr>
          <w:rFonts w:ascii="Tahoma" w:eastAsia="Tahoma" w:hAnsi="Tahoma" w:cs="Tahoma"/>
        </w:rPr>
        <w:t>, particularly by streamlining diversion evaluation/placement processes</w:t>
      </w:r>
      <w:r w:rsidR="00E96EB7">
        <w:rPr>
          <w:rFonts w:ascii="Tahoma" w:eastAsia="Tahoma" w:hAnsi="Tahoma" w:cs="Tahoma"/>
        </w:rPr>
        <w:t>)</w:t>
      </w:r>
      <w:r w:rsidRPr="00766A3B">
        <w:rPr>
          <w:rFonts w:ascii="Tahoma" w:eastAsia="Tahoma" w:hAnsi="Tahoma" w:cs="Tahoma"/>
        </w:rPr>
        <w:t xml:space="preserve">. </w:t>
      </w:r>
    </w:p>
    <w:p w14:paraId="6F7F1392" w14:textId="6A52D91F" w:rsidR="00766A3B" w:rsidRDefault="00766A3B" w:rsidP="00766A3B">
      <w:pPr>
        <w:pStyle w:val="ListParagraph"/>
        <w:numPr>
          <w:ilvl w:val="1"/>
          <w:numId w:val="5"/>
        </w:numPr>
        <w:rPr>
          <w:rFonts w:ascii="Tahoma" w:eastAsia="Tahoma" w:hAnsi="Tahoma" w:cs="Tahoma"/>
        </w:rPr>
      </w:pPr>
      <w:r w:rsidRPr="00766A3B">
        <w:rPr>
          <w:rFonts w:ascii="Tahoma" w:eastAsia="Tahoma" w:hAnsi="Tahoma" w:cs="Tahoma"/>
        </w:rPr>
        <w:lastRenderedPageBreak/>
        <w:t xml:space="preserve">Estimate impact on jail population of identified diversions, any additional resources needed to accomplish this. </w:t>
      </w:r>
    </w:p>
    <w:p w14:paraId="07605E5F" w14:textId="75F5ECD6" w:rsidR="001618CD" w:rsidRPr="00766A3B" w:rsidRDefault="001618CD" w:rsidP="001618CD">
      <w:pPr>
        <w:pStyle w:val="ListParagraph"/>
        <w:numPr>
          <w:ilvl w:val="0"/>
          <w:numId w:val="5"/>
        </w:numPr>
        <w:rPr>
          <w:rFonts w:ascii="Tahoma" w:eastAsia="Tahoma" w:hAnsi="Tahoma" w:cs="Tahoma"/>
        </w:rPr>
      </w:pPr>
      <w:r>
        <w:rPr>
          <w:rFonts w:ascii="Tahoma" w:eastAsia="Tahoma" w:hAnsi="Tahoma" w:cs="Tahoma"/>
        </w:rPr>
        <w:t xml:space="preserve">Analyze the sentenced (and partially sentenced) populations in a similar fashion </w:t>
      </w:r>
      <w:r w:rsidRPr="009C74A0">
        <w:rPr>
          <w:rFonts w:ascii="Tahoma" w:eastAsia="Tahoma" w:hAnsi="Tahoma" w:cs="Tahoma"/>
        </w:rPr>
        <w:t>(i.e. snapshot analysis, identify what sentences were available, case file review for policy change, estimate of impact)</w:t>
      </w:r>
      <w:r>
        <w:rPr>
          <w:rFonts w:ascii="Tahoma" w:eastAsia="Tahoma" w:hAnsi="Tahoma" w:cs="Tahoma"/>
        </w:rPr>
        <w:t xml:space="preserve"> but consider </w:t>
      </w:r>
      <w:r w:rsidRPr="009C74A0">
        <w:rPr>
          <w:rFonts w:ascii="Tahoma" w:eastAsia="Tahoma" w:hAnsi="Tahoma" w:cs="Tahoma"/>
        </w:rPr>
        <w:t>the impact to the jail population if diversion were offered for certain groups or sentences in particular types of cases were shortened by certain amounts.</w:t>
      </w:r>
    </w:p>
    <w:p w14:paraId="4F40F516" w14:textId="77777777" w:rsidR="009C74A0" w:rsidRPr="009C74A0" w:rsidRDefault="009C74A0" w:rsidP="009C74A0">
      <w:pPr>
        <w:rPr>
          <w:rFonts w:ascii="Tahoma" w:eastAsia="Tahoma" w:hAnsi="Tahoma" w:cs="Tahoma"/>
        </w:rPr>
      </w:pPr>
      <w:r w:rsidRPr="009C74A0">
        <w:rPr>
          <w:rFonts w:ascii="Tahoma" w:eastAsia="Tahoma" w:hAnsi="Tahoma" w:cs="Tahoma"/>
        </w:rPr>
        <w:t>  </w:t>
      </w:r>
    </w:p>
    <w:p w14:paraId="0B0826EE" w14:textId="77777777" w:rsidR="00D3306B" w:rsidRDefault="00D3306B">
      <w:bookmarkStart w:id="0" w:name="_GoBack"/>
      <w:bookmarkEnd w:id="0"/>
    </w:p>
    <w:sectPr w:rsidR="00D330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7E71" w14:textId="77777777" w:rsidR="00764209" w:rsidRDefault="00764209" w:rsidP="00764209">
      <w:r>
        <w:separator/>
      </w:r>
    </w:p>
  </w:endnote>
  <w:endnote w:type="continuationSeparator" w:id="0">
    <w:p w14:paraId="206EC2F7" w14:textId="77777777" w:rsidR="00764209" w:rsidRDefault="00764209" w:rsidP="0076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1673" w14:textId="77777777" w:rsidR="00764209" w:rsidRDefault="00764209" w:rsidP="00764209">
      <w:r>
        <w:separator/>
      </w:r>
    </w:p>
  </w:footnote>
  <w:footnote w:type="continuationSeparator" w:id="0">
    <w:p w14:paraId="465DDDDA" w14:textId="77777777" w:rsidR="00764209" w:rsidRDefault="00764209" w:rsidP="00764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774B"/>
    <w:multiLevelType w:val="hybridMultilevel"/>
    <w:tmpl w:val="81AA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F58D2"/>
    <w:multiLevelType w:val="hybridMultilevel"/>
    <w:tmpl w:val="8142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16FD5"/>
    <w:multiLevelType w:val="multilevel"/>
    <w:tmpl w:val="3B98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A1C7F"/>
    <w:multiLevelType w:val="hybridMultilevel"/>
    <w:tmpl w:val="D61EBB4E"/>
    <w:lvl w:ilvl="0" w:tplc="B04CE57E">
      <w:start w:val="3"/>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D77A6"/>
    <w:multiLevelType w:val="hybridMultilevel"/>
    <w:tmpl w:val="BC2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84"/>
    <w:rsid w:val="001618CD"/>
    <w:rsid w:val="004A5D00"/>
    <w:rsid w:val="005510A9"/>
    <w:rsid w:val="00661F84"/>
    <w:rsid w:val="00663068"/>
    <w:rsid w:val="007177DE"/>
    <w:rsid w:val="00764209"/>
    <w:rsid w:val="0076588A"/>
    <w:rsid w:val="00766A3B"/>
    <w:rsid w:val="009C74A0"/>
    <w:rsid w:val="00A45D1B"/>
    <w:rsid w:val="00A730AD"/>
    <w:rsid w:val="00AC5D07"/>
    <w:rsid w:val="00D3306B"/>
    <w:rsid w:val="00D73BD4"/>
    <w:rsid w:val="00E96EB7"/>
    <w:rsid w:val="00EE5313"/>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062F"/>
  <w15:chartTrackingRefBased/>
  <w15:docId w15:val="{7FB91C22-8083-47B0-8385-059E7C3A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209"/>
    <w:rPr>
      <w:color w:val="0563C1" w:themeColor="hyperlink"/>
      <w:u w:val="single"/>
    </w:rPr>
  </w:style>
  <w:style w:type="paragraph" w:styleId="FootnoteText">
    <w:name w:val="footnote text"/>
    <w:basedOn w:val="Normal"/>
    <w:link w:val="FootnoteTextChar"/>
    <w:uiPriority w:val="99"/>
    <w:semiHidden/>
    <w:unhideWhenUsed/>
    <w:rsid w:val="00764209"/>
    <w:rPr>
      <w:sz w:val="20"/>
      <w:szCs w:val="20"/>
    </w:rPr>
  </w:style>
  <w:style w:type="character" w:customStyle="1" w:styleId="FootnoteTextChar">
    <w:name w:val="Footnote Text Char"/>
    <w:basedOn w:val="DefaultParagraphFont"/>
    <w:link w:val="FootnoteText"/>
    <w:uiPriority w:val="99"/>
    <w:semiHidden/>
    <w:rsid w:val="00764209"/>
    <w:rPr>
      <w:sz w:val="20"/>
      <w:szCs w:val="20"/>
    </w:rPr>
  </w:style>
  <w:style w:type="character" w:styleId="FootnoteReference">
    <w:name w:val="footnote reference"/>
    <w:basedOn w:val="DefaultParagraphFont"/>
    <w:uiPriority w:val="99"/>
    <w:semiHidden/>
    <w:unhideWhenUsed/>
    <w:rsid w:val="00764209"/>
    <w:rPr>
      <w:vertAlign w:val="superscript"/>
    </w:rPr>
  </w:style>
  <w:style w:type="paragraph" w:styleId="ListParagraph">
    <w:name w:val="List Paragraph"/>
    <w:basedOn w:val="Normal"/>
    <w:uiPriority w:val="34"/>
    <w:qFormat/>
    <w:rsid w:val="00764209"/>
    <w:pPr>
      <w:ind w:left="720"/>
      <w:contextualSpacing/>
    </w:pPr>
  </w:style>
  <w:style w:type="character" w:styleId="UnresolvedMention">
    <w:name w:val="Unresolved Mention"/>
    <w:basedOn w:val="DefaultParagraphFont"/>
    <w:uiPriority w:val="99"/>
    <w:semiHidden/>
    <w:unhideWhenUsed/>
    <w:rsid w:val="0076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5270">
      <w:bodyDiv w:val="1"/>
      <w:marLeft w:val="0"/>
      <w:marRight w:val="0"/>
      <w:marTop w:val="0"/>
      <w:marBottom w:val="0"/>
      <w:divBdr>
        <w:top w:val="none" w:sz="0" w:space="0" w:color="auto"/>
        <w:left w:val="none" w:sz="0" w:space="0" w:color="auto"/>
        <w:bottom w:val="none" w:sz="0" w:space="0" w:color="auto"/>
        <w:right w:val="none" w:sz="0" w:space="0" w:color="auto"/>
      </w:divBdr>
    </w:div>
    <w:div w:id="691494675">
      <w:bodyDiv w:val="1"/>
      <w:marLeft w:val="0"/>
      <w:marRight w:val="0"/>
      <w:marTop w:val="0"/>
      <w:marBottom w:val="0"/>
      <w:divBdr>
        <w:top w:val="none" w:sz="0" w:space="0" w:color="auto"/>
        <w:left w:val="none" w:sz="0" w:space="0" w:color="auto"/>
        <w:bottom w:val="none" w:sz="0" w:space="0" w:color="auto"/>
        <w:right w:val="none" w:sz="0" w:space="0" w:color="auto"/>
      </w:divBdr>
    </w:div>
    <w:div w:id="1435130945">
      <w:bodyDiv w:val="1"/>
      <w:marLeft w:val="0"/>
      <w:marRight w:val="0"/>
      <w:marTop w:val="0"/>
      <w:marBottom w:val="0"/>
      <w:divBdr>
        <w:top w:val="none" w:sz="0" w:space="0" w:color="auto"/>
        <w:left w:val="none" w:sz="0" w:space="0" w:color="auto"/>
        <w:bottom w:val="none" w:sz="0" w:space="0" w:color="auto"/>
        <w:right w:val="none" w:sz="0" w:space="0" w:color="auto"/>
      </w:divBdr>
    </w:div>
    <w:div w:id="16862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q.lasdnews.net/pages/PageDetail.aspx?id=125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206A3EA57D54C96647612B37AFF02" ma:contentTypeVersion="12" ma:contentTypeDescription="Create a new document." ma:contentTypeScope="" ma:versionID="de9338a8cbad6fd51a851344ff5ca512">
  <xsd:schema xmlns:xsd="http://www.w3.org/2001/XMLSchema" xmlns:xs="http://www.w3.org/2001/XMLSchema" xmlns:p="http://schemas.microsoft.com/office/2006/metadata/properties" xmlns:ns3="dcf667f2-a6d7-4f7e-9b7a-cba7cb3d8069" xmlns:ns4="4612ca70-ef72-4320-a955-d517b0fa6a14" targetNamespace="http://schemas.microsoft.com/office/2006/metadata/properties" ma:root="true" ma:fieldsID="71d8f8e20b64c5fa777312185f78ae29" ns3:_="" ns4:_="">
    <xsd:import namespace="dcf667f2-a6d7-4f7e-9b7a-cba7cb3d8069"/>
    <xsd:import namespace="4612ca70-ef72-4320-a955-d517b0fa6a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667f2-a6d7-4f7e-9b7a-cba7cb3d80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2ca70-ef72-4320-a955-d517b0fa6a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8992C-1F03-4F67-B4CC-F44CA95A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667f2-a6d7-4f7e-9b7a-cba7cb3d8069"/>
    <ds:schemaRef ds:uri="4612ca70-ef72-4320-a955-d517b0fa6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8220C-A5C6-4DE2-907C-BC7CF3C77734}">
  <ds:schemaRefs>
    <ds:schemaRef ds:uri="http://schemas.microsoft.com/sharepoint/v3/contenttype/forms"/>
  </ds:schemaRefs>
</ds:datastoreItem>
</file>

<file path=customXml/itemProps3.xml><?xml version="1.0" encoding="utf-8"?>
<ds:datastoreItem xmlns:ds="http://schemas.openxmlformats.org/officeDocument/2006/customXml" ds:itemID="{9750822F-F1B3-4337-B587-1383FF47B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Parris</dc:creator>
  <cp:keywords/>
  <dc:description/>
  <cp:lastModifiedBy>Michelle Parris</cp:lastModifiedBy>
  <cp:revision>12</cp:revision>
  <dcterms:created xsi:type="dcterms:W3CDTF">2020-10-15T04:10:00Z</dcterms:created>
  <dcterms:modified xsi:type="dcterms:W3CDTF">2020-10-15T05:02:00Z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0x010100026206A3EA57D54C96647612B37AFF02</vt:lpwstr>
  </property>
</Properties>
</file>